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Ascii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958215" cy="695960"/>
            <wp:effectExtent l="0" t="0" r="13335" b="8890"/>
            <wp:docPr id="15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ajorAscii"/>
          <w:b/>
          <w:bCs/>
          <w:sz w:val="44"/>
          <w:szCs w:val="44"/>
          <w:lang w:val="en-US" w:eastAsia="zh-CN"/>
        </w:rPr>
        <w:t>深圳市酷亚科技有限公司</w:t>
      </w:r>
    </w:p>
    <w:p>
      <w:pPr>
        <w:rPr>
          <w:rFonts w:hint="eastAsia" w:asciiTheme="majorAscii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Theme="majorAscii"/>
          <w:b/>
          <w:bCs/>
          <w:sz w:val="30"/>
          <w:szCs w:val="30"/>
          <w:lang w:val="en-US" w:eastAsia="zh-CN"/>
        </w:rPr>
        <w:t xml:space="preserve">      </w:t>
      </w:r>
      <w:r>
        <w:rPr>
          <w:rFonts w:hint="eastAsia" w:asciiTheme="majorAscii"/>
          <w:b/>
          <w:bCs/>
          <w:sz w:val="30"/>
          <w:szCs w:val="30"/>
          <w:u w:val="none"/>
          <w:lang w:val="en-US" w:eastAsia="zh-CN"/>
        </w:rPr>
        <w:t xml:space="preserve">       </w:t>
      </w:r>
      <w:r>
        <w:rPr>
          <w:rFonts w:hint="eastAsia" w:asciiTheme="majorAscii"/>
          <w:b/>
          <w:bCs/>
          <w:sz w:val="36"/>
          <w:szCs w:val="36"/>
          <w:u w:val="none"/>
          <w:lang w:val="en-US" w:eastAsia="zh-CN"/>
        </w:rPr>
        <w:t>ShenZhen KuYia Technology Co., Ltd</w:t>
      </w:r>
    </w:p>
    <w:p>
      <w:pPr>
        <w:rPr>
          <w:rFonts w:hint="eastAsia" w:asciiTheme="majorAsci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Theme="majorAscii"/>
          <w:b/>
          <w:bCs/>
          <w:sz w:val="24"/>
          <w:szCs w:val="24"/>
          <w:u w:val="none"/>
          <w:lang w:val="en-US" w:eastAsia="zh-CN"/>
        </w:rPr>
        <w:t>2102B, SEG Plaza, Huaqiang Road, Futian District, Shenzhen City, 518003,P.R. China</w:t>
      </w:r>
    </w:p>
    <w:p>
      <w:pPr>
        <w:rPr>
          <w:rFonts w:hint="eastAsia" w:asciiTheme="majorAscii"/>
          <w:b/>
          <w:bCs/>
          <w:sz w:val="24"/>
          <w:szCs w:val="24"/>
          <w:lang w:val="en-US" w:eastAsia="zh-CN"/>
        </w:rPr>
      </w:pPr>
      <w:r>
        <w:rPr>
          <w:rFonts w:hint="eastAsia" w:asciiTheme="majorAscii"/>
          <w:b/>
          <w:bCs/>
          <w:sz w:val="24"/>
          <w:szCs w:val="24"/>
          <w:u w:val="none"/>
          <w:lang w:val="en-US" w:eastAsia="zh-CN"/>
        </w:rPr>
        <w:t xml:space="preserve">   Tel:  (86 755) 83031296    Conta</w:t>
      </w:r>
      <w:r>
        <w:rPr>
          <w:rFonts w:hint="eastAsia" w:asciiTheme="majorAscii"/>
          <w:b/>
          <w:bCs/>
          <w:sz w:val="24"/>
          <w:szCs w:val="24"/>
          <w:lang w:val="en-US" w:eastAsia="zh-CN"/>
        </w:rPr>
        <w:t>ct person: Annie Ye  Mob:+86 13823250248</w:t>
      </w:r>
    </w:p>
    <w:p>
      <w:pPr>
        <w:rPr>
          <w:rFonts w:hint="eastAsia" w:asciiTheme="majorAscii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Theme="majorAscii"/>
          <w:b/>
          <w:bCs/>
          <w:sz w:val="24"/>
          <w:szCs w:val="24"/>
          <w:lang w:val="en-US" w:eastAsia="zh-CN"/>
        </w:rPr>
      </w:pPr>
      <w:r>
        <w:rPr>
          <w:rFonts w:hint="eastAsia" w:asciiTheme="majorAscii"/>
          <w:b/>
          <w:bCs/>
          <w:sz w:val="24"/>
          <w:szCs w:val="24"/>
          <w:lang w:val="en-US" w:eastAsia="zh-CN"/>
        </w:rPr>
        <w:t xml:space="preserve">                                                     Date: 13/02/2017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 xml:space="preserve">Dear Sirs , 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 xml:space="preserve">We hereby certify that the following mentioned items are equal to Defender items, and change does not affect the CE features or RoHs conformity . </w:t>
      </w:r>
    </w:p>
    <w:p>
      <w:pPr>
        <w:rPr>
          <w:rFonts w:hint="eastAsia" w:asciiTheme="majorAscii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H1 corresponding to Defender HDMI - 17 87353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U202 corresponding to Defender USB04 - 10  83764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U202 corresponding to Defender USB04 - 17  83765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USB02 - 10  87453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USB02 - 17  87454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USB02 - 10PRO 87483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USB02 - 17PRO 87484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U205 corresponding to Defender USB09 - 03PRO 87492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V1 corresponding to Defender BB340M-06 87410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V1 corresponding to Defender BB340M-06PRO 87405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H1 corresponding to Defender HDMI-03 87350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H1 corresponding to Defender HDMI-05 87351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H1 corresponding to Defender HDMI-07 87352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H1 corresponding to Defender HDMI-10 87457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HDMI-03PRO 87340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HDMI-05PRO 87341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HDMI-07PRO 87342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HDMI-010PRO 87434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HDMI-17PRO 87460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H2 corresponding to Defender HDMI-33PRO 87435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U201 corresponding to Defender USB OTG 87300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U202 corresponding to Defender USB04-06 83763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USB02-06 87456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U204 corresponding to Defender USB08-06 87459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U203 corresponding to Defender USB cables PRO 87429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U202 corresponding to Defender USB cables PRO 87430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U202 corresponding to Defender USB cables PRO 87431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U204 corresponding to Defender USB cables PRO 87442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U205 corresponding to Defender USB09-03 87490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V2 corresponding to Defender JACK01-05 87510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V3 corresponding to Defender JACK02-05 87511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V4 corresponding to Defender Audio Jack 63001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 - V5 corresponding to Defender Headset Jack 63012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KY-U206 corresponding to Defender ACH01-03H 87470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KY-U207 corresponding to Defender ACH01-03T 87471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KY-U208 corresponding to Defender ACH01-03P 87472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KY-U209 corresponding to Defender USB08-03H 87473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KY-U210 corresponding to Defender USB08-03T 87474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>Kuyia KY-U211 corresponding to Defender USB08-03P 87475</w:t>
      </w: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inorAscii"/>
          <w:b/>
          <w:bCs/>
          <w:sz w:val="28"/>
          <w:szCs w:val="28"/>
          <w:lang w:val="en-US" w:eastAsia="zh-CN"/>
        </w:rPr>
      </w:pPr>
      <w:r>
        <w:rPr>
          <w:rFonts w:hint="eastAsia" w:asciiTheme="minorAscii"/>
          <w:b/>
          <w:bCs/>
          <w:sz w:val="28"/>
          <w:szCs w:val="28"/>
          <w:lang w:val="en-US" w:eastAsia="zh-CN"/>
        </w:rPr>
        <w:t xml:space="preserve">                             ShenZhen KuYia Technology Co., Ltd</w:t>
      </w: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Theme="majorAscii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409B0"/>
    <w:rsid w:val="198409B0"/>
    <w:rsid w:val="54026728"/>
    <w:rsid w:val="61B05C46"/>
    <w:rsid w:val="7C5454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2017-01-19T06:00:00Z</dcterms:created>
  <dc:creator>Administrator</dc:creator>
  <cp:lastModifiedBy>Administrator</cp:lastModifiedBy>
  <cp:lastPrinted>2017-02-13T03:16:01Z</cp:lastPrinted>
  <dcterms:modified xsi:type="dcterms:W3CDTF">2017-02-13T03:16:34Z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